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0166CF">
        <w:trPr>
          <w:trHeight w:val="2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AC6149" w14:textId="5F8AE7E6" w:rsidR="00732852" w:rsidRPr="003859F2" w:rsidRDefault="000166CF" w:rsidP="000166CF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1"/>
                <w:szCs w:val="21"/>
              </w:rPr>
            </w:pPr>
            <w:r w:rsidRPr="003859F2">
              <w:rPr>
                <w:rFonts w:ascii="Sylfaen" w:hAnsi="Sylfaen"/>
                <w:b w:val="0"/>
                <w:sz w:val="21"/>
                <w:szCs w:val="21"/>
              </w:rPr>
              <w:t>სოციალური საწარმოს ბენეფიციართა, მ.შ. შშმ ბავშვების რაოდენობა გაზრდილია</w:t>
            </w:r>
          </w:p>
        </w:tc>
        <w:tc>
          <w:tcPr>
            <w:tcW w:w="3400" w:type="dxa"/>
          </w:tcPr>
          <w:p w14:paraId="79D007C9" w14:textId="2251C8CF" w:rsidR="000166CF" w:rsidRPr="003859F2" w:rsidRDefault="000166CF" w:rsidP="000166C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ბენეფიციარი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ბავშვების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რაოდენობა</w:t>
            </w:r>
            <w:proofErr w:type="spellEnd"/>
            <w:r w:rsidR="00E010AD">
              <w:rPr>
                <w:rFonts w:ascii="Sylfaen" w:hAnsi="Sylfaen"/>
                <w:bCs/>
                <w:sz w:val="21"/>
                <w:szCs w:val="21"/>
              </w:rPr>
              <w:t xml:space="preserve"> (80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>)</w:t>
            </w:r>
          </w:p>
          <w:p w14:paraId="601CF227" w14:textId="02C6580F" w:rsidR="000166CF" w:rsidRPr="003859F2" w:rsidRDefault="000166CF" w:rsidP="000166C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შშმ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ბავშვების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რაოდენობა</w:t>
            </w:r>
            <w:proofErr w:type="spellEnd"/>
            <w:r w:rsidR="00E010AD">
              <w:rPr>
                <w:rFonts w:ascii="Sylfaen" w:hAnsi="Sylfaen"/>
                <w:bCs/>
                <w:sz w:val="21"/>
                <w:szCs w:val="21"/>
              </w:rPr>
              <w:t xml:space="preserve"> (8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>)</w:t>
            </w:r>
          </w:p>
        </w:tc>
        <w:tc>
          <w:tcPr>
            <w:tcW w:w="3681" w:type="dxa"/>
          </w:tcPr>
          <w:p w14:paraId="5182AAB1" w14:textId="3C155734" w:rsidR="00732852" w:rsidRPr="003859F2" w:rsidRDefault="000166CF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სოციალური საწარმოს </w:t>
            </w:r>
            <w:r w:rsidR="003859F2">
              <w:rPr>
                <w:rFonts w:ascii="Sylfaen" w:hAnsi="Sylfaen"/>
                <w:bCs/>
                <w:sz w:val="21"/>
                <w:szCs w:val="21"/>
              </w:rPr>
              <w:t xml:space="preserve">პროგრამული და ფინანსური 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>ანგარიშ</w:t>
            </w:r>
            <w:r w:rsidR="003859F2">
              <w:rPr>
                <w:rFonts w:ascii="Sylfaen" w:hAnsi="Sylfaen"/>
                <w:bCs/>
                <w:sz w:val="21"/>
                <w:szCs w:val="21"/>
              </w:rPr>
              <w:t>ებ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>ი, ჯგუფების სიები, თანხების ჩარიცხვის დამადასტურებელი საბუთები</w:t>
            </w:r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37B404DF" w:rsidR="00732852" w:rsidRPr="003859F2" w:rsidRDefault="000166CF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1"/>
                <w:szCs w:val="21"/>
              </w:rPr>
            </w:pPr>
            <w:r w:rsidRPr="003859F2">
              <w:rPr>
                <w:rFonts w:ascii="Sylfaen" w:hAnsi="Sylfaen"/>
                <w:b w:val="0"/>
                <w:sz w:val="21"/>
                <w:szCs w:val="21"/>
              </w:rPr>
              <w:t>ჩატარებულია შიდა-სასკოლო და სკოლებს შორის კონკურსები</w:t>
            </w:r>
          </w:p>
          <w:p w14:paraId="2BAF3F62" w14:textId="77777777" w:rsidR="00732852" w:rsidRPr="003859F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1"/>
                <w:szCs w:val="21"/>
              </w:rPr>
            </w:pPr>
          </w:p>
          <w:p w14:paraId="7D1F5EA6" w14:textId="77777777" w:rsidR="00732852" w:rsidRPr="003859F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1"/>
                <w:szCs w:val="21"/>
              </w:rPr>
            </w:pPr>
          </w:p>
          <w:p w14:paraId="377F1485" w14:textId="77777777" w:rsidR="00732852" w:rsidRPr="003859F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1"/>
                <w:szCs w:val="21"/>
              </w:rPr>
            </w:pPr>
          </w:p>
        </w:tc>
        <w:tc>
          <w:tcPr>
            <w:tcW w:w="3400" w:type="dxa"/>
          </w:tcPr>
          <w:p w14:paraId="73F8B5A1" w14:textId="6A09F11E" w:rsidR="00732852" w:rsidRPr="003859F2" w:rsidRDefault="000166CF" w:rsidP="000166C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ჩატარებული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კონკურსების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რაოდენობა</w:t>
            </w:r>
            <w:proofErr w:type="spellEnd"/>
            <w:r w:rsidR="00E010AD">
              <w:rPr>
                <w:rFonts w:ascii="Sylfaen" w:hAnsi="Sylfaen"/>
                <w:bCs/>
                <w:sz w:val="21"/>
                <w:szCs w:val="21"/>
              </w:rPr>
              <w:t xml:space="preserve"> (3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შიდა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და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1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სკოლებს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შორის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>)</w:t>
            </w:r>
          </w:p>
          <w:p w14:paraId="214302DE" w14:textId="02D020DA" w:rsidR="000166CF" w:rsidRPr="003859F2" w:rsidRDefault="000166CF" w:rsidP="000166C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proofErr w:type="gramStart"/>
            <w:r w:rsidRPr="003859F2">
              <w:rPr>
                <w:rFonts w:ascii="Sylfaen" w:hAnsi="Sylfaen"/>
                <w:bCs/>
                <w:sz w:val="21"/>
                <w:szCs w:val="21"/>
              </w:rPr>
              <w:t>კონკურსებში</w:t>
            </w:r>
            <w:proofErr w:type="spellEnd"/>
            <w:proofErr w:type="gram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მონაწილეთა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რაოდენობა</w:t>
            </w:r>
            <w:proofErr w:type="spellEnd"/>
            <w:r w:rsidR="00E010AD">
              <w:rPr>
                <w:rFonts w:ascii="Sylfaen" w:hAnsi="Sylfaen"/>
                <w:bCs/>
                <w:sz w:val="21"/>
                <w:szCs w:val="21"/>
              </w:rPr>
              <w:t xml:space="preserve"> (30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),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მ.შ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.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გოგონები</w:t>
            </w:r>
            <w:proofErr w:type="spellEnd"/>
            <w:r w:rsidR="00E010AD">
              <w:rPr>
                <w:rFonts w:ascii="Sylfaen" w:hAnsi="Sylfaen"/>
                <w:bCs/>
                <w:sz w:val="21"/>
                <w:szCs w:val="21"/>
              </w:rPr>
              <w:t xml:space="preserve"> - 15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და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შშმ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ბავშვები</w:t>
            </w:r>
            <w:proofErr w:type="spellEnd"/>
            <w:r w:rsidR="00E010AD">
              <w:rPr>
                <w:rFonts w:ascii="Sylfaen" w:hAnsi="Sylfaen"/>
                <w:bCs/>
                <w:sz w:val="21"/>
                <w:szCs w:val="21"/>
              </w:rPr>
              <w:t xml:space="preserve"> - 5</w:t>
            </w:r>
            <w:bookmarkStart w:id="0" w:name="_GoBack"/>
            <w:bookmarkEnd w:id="0"/>
          </w:p>
        </w:tc>
        <w:tc>
          <w:tcPr>
            <w:tcW w:w="3681" w:type="dxa"/>
          </w:tcPr>
          <w:p w14:paraId="22D1BC3E" w14:textId="04AF1C54" w:rsidR="00732852" w:rsidRPr="003859F2" w:rsidRDefault="003859F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სოციალური საწარმოს </w:t>
            </w:r>
            <w:r>
              <w:rPr>
                <w:rFonts w:ascii="Sylfaen" w:hAnsi="Sylfaen"/>
                <w:bCs/>
                <w:sz w:val="21"/>
                <w:szCs w:val="21"/>
              </w:rPr>
              <w:t xml:space="preserve">პროგრამული და ფინანსური 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>ანგარიშ</w:t>
            </w:r>
            <w:r>
              <w:rPr>
                <w:rFonts w:ascii="Sylfaen" w:hAnsi="Sylfaen"/>
                <w:bCs/>
                <w:sz w:val="21"/>
                <w:szCs w:val="21"/>
              </w:rPr>
              <w:t>ებ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ი, </w:t>
            </w:r>
            <w:r>
              <w:rPr>
                <w:rFonts w:ascii="Sylfaen" w:hAnsi="Sylfaen"/>
                <w:bCs/>
                <w:sz w:val="21"/>
                <w:szCs w:val="21"/>
              </w:rPr>
              <w:t xml:space="preserve">მონაწილე 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ჯგუფების სიები, </w:t>
            </w:r>
            <w:r>
              <w:rPr>
                <w:rFonts w:ascii="Sylfaen" w:hAnsi="Sylfaen"/>
                <w:bCs/>
                <w:sz w:val="21"/>
                <w:szCs w:val="21"/>
              </w:rPr>
              <w:t>ფოტო და ვიდეო მასალები</w:t>
            </w:r>
          </w:p>
        </w:tc>
      </w:tr>
      <w:tr w:rsidR="003859F2" w14:paraId="4FE25DFA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B6CEE42" w14:textId="579A31A8" w:rsidR="003859F2" w:rsidRPr="003859F2" w:rsidRDefault="003859F2" w:rsidP="003859F2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Cs w:val="0"/>
                <w:sz w:val="21"/>
                <w:szCs w:val="21"/>
              </w:rPr>
            </w:pPr>
            <w:r w:rsidRPr="003859F2">
              <w:rPr>
                <w:rFonts w:ascii="Sylfaen" w:hAnsi="Sylfaen"/>
                <w:b w:val="0"/>
                <w:sz w:val="21"/>
                <w:szCs w:val="21"/>
              </w:rPr>
              <w:t>სოციალური საწარმოს ახალი კურსი/მოდული მწვანე ენერგეტიკის მიმართულებით</w:t>
            </w:r>
          </w:p>
        </w:tc>
        <w:tc>
          <w:tcPr>
            <w:tcW w:w="3400" w:type="dxa"/>
          </w:tcPr>
          <w:p w14:paraId="0CFD2150" w14:textId="7438BE7F" w:rsidR="003859F2" w:rsidRPr="003859F2" w:rsidRDefault="003859F2" w:rsidP="003859F2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ახალი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კურსების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>/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მოდულების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რაოდენობა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(1)</w:t>
            </w:r>
          </w:p>
        </w:tc>
        <w:tc>
          <w:tcPr>
            <w:tcW w:w="3681" w:type="dxa"/>
          </w:tcPr>
          <w:p w14:paraId="65F3AA8A" w14:textId="2F483639" w:rsidR="003859F2" w:rsidRPr="003859F2" w:rsidRDefault="003859F2" w:rsidP="003859F2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ინტეგრირებული მოდულის აღწერილობა, </w:t>
            </w:r>
            <w:r>
              <w:rPr>
                <w:rFonts w:ascii="Sylfaen" w:hAnsi="Sylfaen"/>
                <w:bCs/>
                <w:sz w:val="21"/>
                <w:szCs w:val="21"/>
              </w:rPr>
              <w:t xml:space="preserve">ჩატარებული გაკვეთილები </w:t>
            </w:r>
            <w:r w:rsidRPr="003859F2">
              <w:rPr>
                <w:rFonts w:ascii="Sylfaen" w:hAnsi="Sylfaen"/>
                <w:bCs/>
                <w:sz w:val="21"/>
                <w:szCs w:val="21"/>
              </w:rPr>
              <w:t>სურათები</w:t>
            </w:r>
          </w:p>
        </w:tc>
      </w:tr>
      <w:tr w:rsidR="003859F2" w14:paraId="51A4C46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3506467" w14:textId="6441D05A" w:rsidR="003859F2" w:rsidRPr="003859F2" w:rsidRDefault="003859F2" w:rsidP="003859F2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1"/>
                <w:szCs w:val="21"/>
              </w:rPr>
            </w:pPr>
            <w:r>
              <w:rPr>
                <w:rFonts w:ascii="Sylfaen" w:hAnsi="Sylfaen"/>
                <w:b w:val="0"/>
                <w:sz w:val="21"/>
                <w:szCs w:val="21"/>
              </w:rPr>
              <w:t xml:space="preserve">სოციალური საწარმოს ბენეფიციარების ცნობიერება გარემოსდაცვითი ტექნოლოგიების/მწვანე </w:t>
            </w:r>
            <w:r>
              <w:rPr>
                <w:rFonts w:ascii="Sylfaen" w:hAnsi="Sylfaen"/>
                <w:b w:val="0"/>
                <w:sz w:val="21"/>
                <w:szCs w:val="21"/>
              </w:rPr>
              <w:lastRenderedPageBreak/>
              <w:t>ენერგეტიკის მიმართულებით გაზრდილია</w:t>
            </w:r>
          </w:p>
        </w:tc>
        <w:tc>
          <w:tcPr>
            <w:tcW w:w="3400" w:type="dxa"/>
          </w:tcPr>
          <w:p w14:paraId="0E835BB0" w14:textId="57CCE038" w:rsidR="003859F2" w:rsidRDefault="003859F2" w:rsidP="003859F2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lastRenderedPageBreak/>
              <w:t>ახალი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კურსების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>/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მოდულების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რაოდენობა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მწვანე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ენერგეტიკაზე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- 1</w:t>
            </w:r>
          </w:p>
          <w:p w14:paraId="6BC3D03E" w14:textId="261013A6" w:rsidR="003859F2" w:rsidRDefault="003859F2" w:rsidP="003859F2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lastRenderedPageBreak/>
              <w:t>გაცნობითი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ექსკურსიები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პარტნიორ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ორგანიზაციაში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- 2</w:t>
            </w:r>
          </w:p>
          <w:p w14:paraId="0E288416" w14:textId="2503AAFD" w:rsidR="003859F2" w:rsidRPr="003859F2" w:rsidRDefault="003859F2" w:rsidP="003859F2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ექსკურსიებში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მონაწილე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ბენეფიციარების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რაოდენობა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- 40</w:t>
            </w:r>
          </w:p>
        </w:tc>
        <w:tc>
          <w:tcPr>
            <w:tcW w:w="3681" w:type="dxa"/>
          </w:tcPr>
          <w:p w14:paraId="0BD09387" w14:textId="78EFD281" w:rsidR="003859F2" w:rsidRPr="003859F2" w:rsidRDefault="003859F2" w:rsidP="003859F2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r w:rsidRPr="003859F2">
              <w:rPr>
                <w:rFonts w:ascii="Sylfaen" w:hAnsi="Sylfaen"/>
                <w:bCs/>
                <w:sz w:val="21"/>
                <w:szCs w:val="21"/>
              </w:rPr>
              <w:lastRenderedPageBreak/>
              <w:t>ინტეგრირებული მოდულის აღწერილობა, ჩატარებული გაკვეთილების ამსახველი ფოტოები</w:t>
            </w:r>
          </w:p>
          <w:p w14:paraId="4C7BA10B" w14:textId="77777777" w:rsidR="003859F2" w:rsidRPr="003859F2" w:rsidRDefault="003859F2" w:rsidP="003859F2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</w:p>
          <w:p w14:paraId="435FEA1A" w14:textId="2BC3D688" w:rsidR="003859F2" w:rsidRPr="003859F2" w:rsidRDefault="003859F2" w:rsidP="003859F2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r w:rsidRPr="003859F2">
              <w:rPr>
                <w:rFonts w:ascii="Sylfaen" w:hAnsi="Sylfaen"/>
                <w:bCs/>
                <w:sz w:val="21"/>
                <w:szCs w:val="21"/>
              </w:rPr>
              <w:lastRenderedPageBreak/>
              <w:t>ექსკურსიებში მონაწილეთა სიები, ფოტოები</w:t>
            </w:r>
          </w:p>
        </w:tc>
      </w:tr>
      <w:tr w:rsidR="000166CF" w14:paraId="6D96719A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31F076" w14:textId="69A5676C" w:rsidR="000166CF" w:rsidRPr="003859F2" w:rsidRDefault="003859F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1"/>
                <w:szCs w:val="21"/>
              </w:rPr>
            </w:pPr>
            <w:r w:rsidRPr="003859F2">
              <w:rPr>
                <w:rFonts w:ascii="Sylfaen" w:hAnsi="Sylfaen"/>
                <w:b w:val="0"/>
                <w:sz w:val="21"/>
                <w:szCs w:val="21"/>
              </w:rPr>
              <w:lastRenderedPageBreak/>
              <w:t>სოციალურ საწარმოში დასაქმებულთა რაოდენობა გაზრდილია</w:t>
            </w:r>
          </w:p>
        </w:tc>
        <w:tc>
          <w:tcPr>
            <w:tcW w:w="3400" w:type="dxa"/>
          </w:tcPr>
          <w:p w14:paraId="3CE2C96A" w14:textId="26AAA647" w:rsidR="000166CF" w:rsidRPr="003859F2" w:rsidRDefault="003859F2" w:rsidP="000166C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ახალი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1"/>
                <w:szCs w:val="21"/>
              </w:rPr>
              <w:t>დასაქმებულების</w:t>
            </w:r>
            <w:proofErr w:type="spellEnd"/>
            <w:r w:rsidRPr="003859F2">
              <w:rPr>
                <w:rFonts w:ascii="Sylfaen" w:hAnsi="Sylfaen"/>
                <w:bCs/>
                <w:sz w:val="21"/>
                <w:szCs w:val="21"/>
              </w:rPr>
              <w:t xml:space="preserve"> </w:t>
            </w:r>
            <w:proofErr w:type="spellStart"/>
            <w:r w:rsidRPr="003859F2">
              <w:rPr>
                <w:rFonts w:ascii="Sylfaen" w:hAnsi="Sylfaen"/>
                <w:bCs/>
                <w:sz w:val="21"/>
                <w:szCs w:val="21"/>
              </w:rPr>
              <w:t>რაოდენობა</w:t>
            </w:r>
            <w:proofErr w:type="spellEnd"/>
            <w:r>
              <w:rPr>
                <w:rFonts w:ascii="Sylfaen" w:hAnsi="Sylfaen"/>
                <w:bCs/>
                <w:sz w:val="21"/>
                <w:szCs w:val="21"/>
              </w:rPr>
              <w:t xml:space="preserve"> - 2</w:t>
            </w:r>
          </w:p>
        </w:tc>
        <w:tc>
          <w:tcPr>
            <w:tcW w:w="3681" w:type="dxa"/>
          </w:tcPr>
          <w:p w14:paraId="6355CC96" w14:textId="6FB9ADAE" w:rsidR="000166CF" w:rsidRPr="003859F2" w:rsidRDefault="003859F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1"/>
                <w:szCs w:val="21"/>
              </w:rPr>
            </w:pPr>
            <w:r w:rsidRPr="003859F2">
              <w:rPr>
                <w:rFonts w:ascii="Sylfaen" w:hAnsi="Sylfaen"/>
                <w:bCs/>
                <w:sz w:val="21"/>
                <w:szCs w:val="21"/>
              </w:rPr>
              <w:t>სოციალური საწარმოს პროგრამული და ფინანსური ანგარიშები, თანამშრომელთა სიები, სახელფასო უწყისები</w:t>
            </w: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F5C7E"/>
    <w:multiLevelType w:val="hybridMultilevel"/>
    <w:tmpl w:val="6D1EA1C0"/>
    <w:lvl w:ilvl="0" w:tplc="A380D596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0"/>
    <w:rsid w:val="000166CF"/>
    <w:rsid w:val="00057462"/>
    <w:rsid w:val="003859F2"/>
    <w:rsid w:val="004A7903"/>
    <w:rsid w:val="004D2EF7"/>
    <w:rsid w:val="0050580A"/>
    <w:rsid w:val="00732852"/>
    <w:rsid w:val="00BC155F"/>
    <w:rsid w:val="00D92CA1"/>
    <w:rsid w:val="00E010AD"/>
    <w:rsid w:val="00E24570"/>
    <w:rsid w:val="00F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davidbarabadze@outlook.com</cp:lastModifiedBy>
  <cp:revision>2</cp:revision>
  <dcterms:created xsi:type="dcterms:W3CDTF">2025-03-31T13:28:00Z</dcterms:created>
  <dcterms:modified xsi:type="dcterms:W3CDTF">2025-03-31T13:28:00Z</dcterms:modified>
</cp:coreProperties>
</file>