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:rsidRPr="00F9410C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4A47AD" w14:textId="2DCAE609" w:rsidR="00732852" w:rsidRPr="00F9410C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  <w:i/>
                <w:iCs/>
              </w:rPr>
            </w:pPr>
            <w:r w:rsidRPr="00F9410C">
              <w:rPr>
                <w:rFonts w:ascii="Sylfaen" w:hAnsi="Sylfaen"/>
                <w:b w:val="0"/>
                <w:i/>
                <w:iCs/>
              </w:rPr>
              <w:t>სახლის პირობებში ბავშვებისათვის უსაფრთხო და ეკომეგობრული გარემოს შექმნა ჩვენი განმავითარებელი ავეჯით</w:t>
            </w:r>
          </w:p>
          <w:p w14:paraId="30AC6149" w14:textId="77777777" w:rsidR="00732852" w:rsidRPr="00F9410C" w:rsidRDefault="00732852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  <w:i/>
                <w:iCs/>
              </w:rPr>
            </w:pPr>
          </w:p>
        </w:tc>
        <w:tc>
          <w:tcPr>
            <w:tcW w:w="3400" w:type="dxa"/>
          </w:tcPr>
          <w:p w14:paraId="4B84859C" w14:textId="77777777" w:rsidR="00732852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i/>
                <w:iCs/>
              </w:rPr>
            </w:pPr>
            <w:r w:rsidRPr="00F9410C">
              <w:rPr>
                <w:rFonts w:ascii="Sylfaen" w:hAnsi="Sylfaen"/>
                <w:bCs/>
                <w:i/>
                <w:iCs/>
                <w:lang w:val="ka-GE"/>
              </w:rPr>
              <w:t>მომხმარებელთა უკუკავშირი</w:t>
            </w:r>
          </w:p>
          <w:p w14:paraId="601CF227" w14:textId="2849F5F5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i/>
                <w:iCs/>
              </w:rPr>
            </w:pPr>
            <w:r w:rsidRPr="00F9410C">
              <w:rPr>
                <w:rFonts w:ascii="Sylfaen" w:hAnsi="Sylfaen"/>
                <w:bCs/>
                <w:i/>
                <w:iCs/>
                <w:lang w:val="ka-GE"/>
              </w:rPr>
              <w:t>გაყიდული პროდუქტის რაოდენობა</w:t>
            </w:r>
          </w:p>
        </w:tc>
        <w:tc>
          <w:tcPr>
            <w:tcW w:w="3681" w:type="dxa"/>
          </w:tcPr>
          <w:p w14:paraId="5261FAA4" w14:textId="77777777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i/>
                <w:iCs/>
              </w:rPr>
            </w:pPr>
            <w:r w:rsidRPr="00F9410C">
              <w:rPr>
                <w:rFonts w:ascii="Sylfaen" w:hAnsi="Sylfaen"/>
                <w:bCs/>
                <w:i/>
                <w:iCs/>
                <w:lang w:val="ka-GE"/>
              </w:rPr>
              <w:t>ჩვენი ფორმა, სადაც გროვდება ინფორმაცია გაყიდვების შესახებ</w:t>
            </w:r>
          </w:p>
          <w:p w14:paraId="5182AAB1" w14:textId="6FB517F4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i/>
                <w:iCs/>
              </w:rPr>
            </w:pPr>
            <w:r w:rsidRPr="00F9410C">
              <w:rPr>
                <w:rFonts w:ascii="Sylfaen" w:hAnsi="Sylfaen"/>
                <w:bCs/>
                <w:i/>
                <w:iCs/>
                <w:lang w:val="ka-GE"/>
              </w:rPr>
              <w:t>მიღებული შემოსავლები</w:t>
            </w:r>
          </w:p>
        </w:tc>
      </w:tr>
      <w:tr w:rsidR="00732852" w:rsidRPr="00F9410C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025BC7" w14:textId="3EDA4BFA" w:rsidR="00732852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Cs w:val="0"/>
                <w:i/>
                <w:iCs/>
              </w:rPr>
            </w:pPr>
            <w:r>
              <w:rPr>
                <w:rFonts w:ascii="Sylfaen" w:hAnsi="Sylfaen"/>
                <w:b w:val="0"/>
                <w:i/>
                <w:iCs/>
              </w:rPr>
              <w:t>ბაღის</w:t>
            </w:r>
            <w:r w:rsidRPr="00F9410C">
              <w:rPr>
                <w:rFonts w:ascii="Sylfaen" w:hAnsi="Sylfaen"/>
                <w:b w:val="0"/>
                <w:i/>
                <w:iCs/>
              </w:rPr>
              <w:t xml:space="preserve"> პირობებში ბავშვებისათვის უსაფრთხო და ეკომეგობრული გარემოს შექმნა ჩვენი განმავითარებელი ავეჯით</w:t>
            </w:r>
          </w:p>
          <w:p w14:paraId="377F1485" w14:textId="3E4A21E0" w:rsidR="00F9410C" w:rsidRPr="00F9410C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</w:p>
        </w:tc>
        <w:tc>
          <w:tcPr>
            <w:tcW w:w="3400" w:type="dxa"/>
          </w:tcPr>
          <w:p w14:paraId="50C5671A" w14:textId="77777777" w:rsidR="00732852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t>სატენდერო/შესყიდვის მოთხოვნებში ასახული პარამეტრები, რაც უზრუნველყოფს უსაფრთხო და ხარისხიანი ავეჯის შეძენას</w:t>
            </w:r>
          </w:p>
          <w:p w14:paraId="214302DE" w14:textId="66E5041A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lang w:val="ka-GE"/>
              </w:rPr>
              <w:t>ობიექტების რაოდეობა, სადაც ჩვენი ავეჯი განთავსდება</w:t>
            </w:r>
          </w:p>
        </w:tc>
        <w:tc>
          <w:tcPr>
            <w:tcW w:w="3681" w:type="dxa"/>
          </w:tcPr>
          <w:p w14:paraId="343B1F69" w14:textId="77777777" w:rsidR="00732852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t>სახელმწიფო შესყიდვების სააგენტოს გვერდზე განთავსებული ინფორმაცია</w:t>
            </w:r>
          </w:p>
          <w:p w14:paraId="22D1BC3E" w14:textId="024FBABE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lang w:val="ka-GE"/>
              </w:rPr>
              <w:t>გაყიდვების რაოდენობა</w:t>
            </w:r>
          </w:p>
        </w:tc>
      </w:tr>
      <w:tr w:rsidR="00732852" w:rsidRPr="00F9410C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50D0199" w14:textId="79DC480F" w:rsidR="00732852" w:rsidRPr="00F9410C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b w:val="0"/>
              </w:rPr>
              <w:t xml:space="preserve">ჩვენი სოციალური პასუხისმგებლობის ფარგლებში მაღალმთიან რეგიონებში </w:t>
            </w:r>
            <w:r>
              <w:rPr>
                <w:rFonts w:ascii="Sylfaen" w:hAnsi="Sylfaen"/>
                <w:b w:val="0"/>
              </w:rPr>
              <w:lastRenderedPageBreak/>
              <w:t>ბავშვებისათვის ფიზიკური აქტივობის სივრცეების ხელმისაწვდომობა</w:t>
            </w:r>
          </w:p>
          <w:p w14:paraId="3F032DA3" w14:textId="77777777" w:rsidR="00732852" w:rsidRPr="00F9410C" w:rsidRDefault="00732852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</w:p>
          <w:p w14:paraId="77FAA4FF" w14:textId="77777777" w:rsidR="00732852" w:rsidRPr="00F9410C" w:rsidRDefault="00732852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</w:p>
        </w:tc>
        <w:tc>
          <w:tcPr>
            <w:tcW w:w="3400" w:type="dxa"/>
          </w:tcPr>
          <w:p w14:paraId="3A4425A4" w14:textId="77777777" w:rsidR="00732852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lastRenderedPageBreak/>
              <w:t>გადაცემული პროდუქტების რაოდენობა</w:t>
            </w:r>
          </w:p>
          <w:p w14:paraId="6598C238" w14:textId="59FCC0CE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lastRenderedPageBreak/>
              <w:t>შესაბამის ბაღებში ბავშვების რაოდენობა</w:t>
            </w:r>
          </w:p>
        </w:tc>
        <w:tc>
          <w:tcPr>
            <w:tcW w:w="3681" w:type="dxa"/>
          </w:tcPr>
          <w:p w14:paraId="305FDAA7" w14:textId="7B731196" w:rsidR="00732852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lastRenderedPageBreak/>
              <w:t>პროდუქტის გადაცემის ამსახველი ზედნადები</w:t>
            </w:r>
          </w:p>
        </w:tc>
      </w:tr>
      <w:tr w:rsidR="00F9410C" w:rsidRPr="00F9410C" w14:paraId="71AB78C2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4F2162" w14:textId="77777777" w:rsidR="00F9410C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Cs w:val="0"/>
              </w:rPr>
            </w:pPr>
            <w:r>
              <w:rPr>
                <w:rFonts w:ascii="Sylfaen" w:hAnsi="Sylfaen"/>
                <w:b w:val="0"/>
              </w:rPr>
              <w:t>ჩვენი სოციალური პასუხისმგებლობის ფარგლებში სხვადასხვა შესაძლებლობის მქონე ბავშვებისათვის უსაფრთხო და განმავითარებელი ავეჯის ხელმისაწვდომობა</w:t>
            </w:r>
          </w:p>
          <w:p w14:paraId="7E8E4D96" w14:textId="7BCE102A" w:rsidR="00F9410C" w:rsidRPr="00F9410C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</w:p>
        </w:tc>
        <w:tc>
          <w:tcPr>
            <w:tcW w:w="3400" w:type="dxa"/>
          </w:tcPr>
          <w:p w14:paraId="0C54D8D7" w14:textId="77777777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t>გადაცემული პროდუქტების რაოდენობა</w:t>
            </w:r>
          </w:p>
          <w:p w14:paraId="34435CFE" w14:textId="604F9513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</w:rPr>
              <w:t xml:space="preserve">შესაბამის </w:t>
            </w:r>
            <w:r>
              <w:rPr>
                <w:rFonts w:ascii="Sylfaen" w:hAnsi="Sylfaen"/>
                <w:bCs/>
                <w:lang w:val="ka-GE"/>
              </w:rPr>
              <w:t>ცენტრებში სერვისის მიმღები</w:t>
            </w:r>
            <w:r w:rsidRPr="00F9410C">
              <w:rPr>
                <w:rFonts w:ascii="Sylfaen" w:hAnsi="Sylfaen"/>
                <w:bCs/>
              </w:rPr>
              <w:t xml:space="preserve"> ბავშვების რაოდენობა</w:t>
            </w:r>
          </w:p>
        </w:tc>
        <w:tc>
          <w:tcPr>
            <w:tcW w:w="3681" w:type="dxa"/>
          </w:tcPr>
          <w:p w14:paraId="17534C86" w14:textId="51EACD7C" w:rsidR="00F9410C" w:rsidRPr="00F9410C" w:rsidRDefault="00F9410C" w:rsidP="00F9410C">
            <w:p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 w:rsidRPr="00F9410C">
              <w:rPr>
                <w:rFonts w:ascii="Sylfaen" w:hAnsi="Sylfaen"/>
                <w:bCs/>
              </w:rPr>
              <w:t>პროდუქტის გადაცემის ამსახველი ზედნადები</w:t>
            </w:r>
          </w:p>
        </w:tc>
      </w:tr>
      <w:tr w:rsidR="00F9410C" w:rsidRPr="00F9410C" w14:paraId="6BB7964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FAB1B5" w14:textId="667B63B3" w:rsidR="00F9410C" w:rsidRDefault="00F9410C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b w:val="0"/>
              </w:rPr>
              <w:t>სახელმწიფო სექტორის მიერ უსაფრთხო და მაღალი პროდუქტებზე მოთხოვნის დაფიქსირება</w:t>
            </w:r>
          </w:p>
        </w:tc>
        <w:tc>
          <w:tcPr>
            <w:tcW w:w="3400" w:type="dxa"/>
          </w:tcPr>
          <w:p w14:paraId="4FDC628D" w14:textId="77777777" w:rsid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სატენდერო დოკუმენტაციაში სპეციალური, ჩვენ მიერ შემუშავებული კრიტერიუმების შეტანა</w:t>
            </w:r>
          </w:p>
          <w:p w14:paraId="6A80410C" w14:textId="57C8A100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lang w:val="ka-GE"/>
              </w:rPr>
              <w:t>იმ პროდუქციის რაოდენობა და ხარისხი, რასაც ამ ტენდერებში მიიღებენ</w:t>
            </w:r>
          </w:p>
        </w:tc>
        <w:tc>
          <w:tcPr>
            <w:tcW w:w="3681" w:type="dxa"/>
          </w:tcPr>
          <w:p w14:paraId="3EEC1601" w14:textId="02150135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F9410C">
              <w:rPr>
                <w:rFonts w:ascii="Sylfaen" w:hAnsi="Sylfaen"/>
                <w:bCs/>
                <w:lang w:val="ka-GE"/>
              </w:rPr>
              <w:t>სახელმწიფო შესყიდვების სააგენტოს გვერდზე განთავსებული ინფორმაცია</w:t>
            </w:r>
          </w:p>
          <w:p w14:paraId="554C5076" w14:textId="77777777" w:rsidR="00F9410C" w:rsidRPr="00F9410C" w:rsidRDefault="00F9410C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</w:p>
        </w:tc>
      </w:tr>
      <w:tr w:rsidR="00196D5E" w:rsidRPr="00F9410C" w14:paraId="460B4929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7E7BAE" w14:textId="1420F28E" w:rsidR="00196D5E" w:rsidRDefault="00196D5E" w:rsidP="00F9410C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b w:val="0"/>
              </w:rPr>
              <w:t>ჩვენი დასაქმებულებისთვის სამუშაო პროცესის გამარტივება</w:t>
            </w:r>
          </w:p>
        </w:tc>
        <w:tc>
          <w:tcPr>
            <w:tcW w:w="3400" w:type="dxa"/>
          </w:tcPr>
          <w:p w14:paraId="4D5B9F6C" w14:textId="5CFCB506" w:rsidR="00196D5E" w:rsidRDefault="00196D5E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თანამშრომლების უკუკავშირი</w:t>
            </w:r>
          </w:p>
        </w:tc>
        <w:tc>
          <w:tcPr>
            <w:tcW w:w="3681" w:type="dxa"/>
          </w:tcPr>
          <w:p w14:paraId="4EFFCA93" w14:textId="68ABE44E" w:rsidR="00196D5E" w:rsidRPr="00F9410C" w:rsidRDefault="00196D5E" w:rsidP="00F9410C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შეძენილი ახალი დანადგარები</w:t>
            </w: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53B07"/>
    <w:multiLevelType w:val="hybridMultilevel"/>
    <w:tmpl w:val="8668E860"/>
    <w:lvl w:ilvl="0" w:tplc="ABF2D7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196D5E"/>
    <w:rsid w:val="004A7903"/>
    <w:rsid w:val="004D2EF7"/>
    <w:rsid w:val="0050580A"/>
    <w:rsid w:val="00732852"/>
    <w:rsid w:val="00BC155F"/>
    <w:rsid w:val="00E24570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Razmadze</cp:lastModifiedBy>
  <cp:revision>5</cp:revision>
  <dcterms:created xsi:type="dcterms:W3CDTF">2025-02-20T11:15:00Z</dcterms:created>
  <dcterms:modified xsi:type="dcterms:W3CDTF">2025-03-31T09:07:00Z</dcterms:modified>
</cp:coreProperties>
</file>