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77777777" w:rsidR="00732852" w:rsidRDefault="00732852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044A47AD" w14:textId="4ECFABED" w:rsidR="00732852" w:rsidRDefault="00572311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წარმოებული პროდუქცია</w:t>
            </w:r>
          </w:p>
          <w:p w14:paraId="30AC6149" w14:textId="77777777" w:rsidR="00732852" w:rsidRDefault="00732852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01CF227" w14:textId="3F093E0E" w:rsidR="00572311" w:rsidRDefault="00572311" w:rsidP="00572311">
            <w:pPr>
              <w:tabs>
                <w:tab w:val="left" w:pos="113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609E70AE" w14:textId="100383AF" w:rsidR="00732852" w:rsidRPr="00572311" w:rsidRDefault="00572311" w:rsidP="00572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რაოდენობრივი გაზომვა</w:t>
            </w:r>
          </w:p>
        </w:tc>
        <w:tc>
          <w:tcPr>
            <w:tcW w:w="3681" w:type="dxa"/>
          </w:tcPr>
          <w:p w14:paraId="5182AAB1" w14:textId="4A2E8F57" w:rsidR="00572311" w:rsidRDefault="00572311" w:rsidP="00572311">
            <w:pPr>
              <w:tabs>
                <w:tab w:val="left" w:pos="113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773DD970" w14:textId="71DF8938" w:rsidR="00732852" w:rsidRPr="00572311" w:rsidRDefault="00572311" w:rsidP="00572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 xml:space="preserve">რეალიზებული წარმოებული </w:t>
            </w:r>
            <w:bookmarkStart w:id="0" w:name="_GoBack"/>
            <w:bookmarkEnd w:id="0"/>
            <w:r>
              <w:rPr>
                <w:rFonts w:ascii="Sylfaen" w:hAnsi="Sylfaen"/>
                <w:sz w:val="28"/>
                <w:szCs w:val="28"/>
              </w:rPr>
              <w:t>პროდუქციის აღრიცხვა სპეციალურ პროგრამაში</w:t>
            </w:r>
          </w:p>
        </w:tc>
      </w:tr>
      <w:tr w:rsidR="00732852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Default="00732852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2BAF3F62" w14:textId="427E5E9D" w:rsidR="00732852" w:rsidRDefault="00572311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  <w:r>
              <w:rPr>
                <w:rFonts w:ascii="Sylfaen" w:hAnsi="Sylfaen"/>
                <w:b w:val="0"/>
                <w:sz w:val="28"/>
                <w:szCs w:val="28"/>
              </w:rPr>
              <w:t>დასაქმებული ბენეფიციარები</w:t>
            </w:r>
          </w:p>
          <w:p w14:paraId="7D1F5EA6" w14:textId="77777777" w:rsidR="00732852" w:rsidRDefault="00732852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77F1485" w14:textId="77777777" w:rsidR="00732852" w:rsidRDefault="00732852" w:rsidP="00572311">
            <w:pPr>
              <w:tabs>
                <w:tab w:val="left" w:pos="1134"/>
              </w:tabs>
              <w:spacing w:line="360" w:lineRule="auto"/>
              <w:jc w:val="center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214302DE" w14:textId="25CBB9C2" w:rsidR="00572311" w:rsidRDefault="00572311" w:rsidP="00572311">
            <w:pPr>
              <w:tabs>
                <w:tab w:val="left" w:pos="113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13A2037F" w14:textId="496CE592" w:rsidR="00572311" w:rsidRDefault="00572311" w:rsidP="00572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</w:p>
          <w:p w14:paraId="71AFE1FC" w14:textId="050075B8" w:rsidR="00732852" w:rsidRPr="00572311" w:rsidRDefault="00572311" w:rsidP="00572311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რაოდენობრივი გაზომვა</w:t>
            </w:r>
          </w:p>
        </w:tc>
        <w:tc>
          <w:tcPr>
            <w:tcW w:w="3681" w:type="dxa"/>
          </w:tcPr>
          <w:p w14:paraId="22D1BC3E" w14:textId="46B5F71A" w:rsidR="00572311" w:rsidRDefault="00572311" w:rsidP="00572311">
            <w:pPr>
              <w:tabs>
                <w:tab w:val="left" w:pos="1134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  <w:p w14:paraId="4DD57A35" w14:textId="11BE3453" w:rsidR="00572311" w:rsidRDefault="00572311" w:rsidP="00572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</w:p>
          <w:p w14:paraId="48EA0B4D" w14:textId="55C056D2" w:rsidR="00732852" w:rsidRPr="00572311" w:rsidRDefault="00572311" w:rsidP="00572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აღრიცხვა სპეციალურ პროგრამაში</w:t>
            </w:r>
          </w:p>
        </w:tc>
      </w:tr>
      <w:tr w:rsidR="00732852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650D0199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3F032DA3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  <w:p w14:paraId="77FAA4FF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00" w:type="dxa"/>
          </w:tcPr>
          <w:p w14:paraId="6598C238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  <w:tc>
          <w:tcPr>
            <w:tcW w:w="3681" w:type="dxa"/>
          </w:tcPr>
          <w:p w14:paraId="305FDAA7" w14:textId="77777777" w:rsidR="00732852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</w:rPr>
            </w:pPr>
          </w:p>
        </w:tc>
      </w:tr>
    </w:tbl>
    <w:p w14:paraId="32B521EB" w14:textId="77777777" w:rsidR="00BC155F" w:rsidRDefault="00BC155F"/>
    <w:sectPr w:rsidR="00BC1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57462"/>
    <w:rsid w:val="004A7903"/>
    <w:rsid w:val="004D2EF7"/>
    <w:rsid w:val="0050580A"/>
    <w:rsid w:val="00572311"/>
    <w:rsid w:val="00732852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2025-03-29T16:08:00Z</dcterms:created>
  <dcterms:modified xsi:type="dcterms:W3CDTF">2025-03-29T16:08:00Z</dcterms:modified>
</cp:coreProperties>
</file>