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BB0F" w14:textId="77777777" w:rsidR="00732852" w:rsidRDefault="00732852" w:rsidP="00E973BA">
      <w:pPr>
        <w:tabs>
          <w:tab w:val="left" w:pos="1134"/>
        </w:tabs>
        <w:spacing w:after="0" w:line="276" w:lineRule="auto"/>
        <w:ind w:left="851" w:hanging="425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162E33EE" w:rsidR="00732852" w:rsidRPr="00BC17FD" w:rsidRDefault="00732852" w:rsidP="00E973BA">
      <w:pPr>
        <w:tabs>
          <w:tab w:val="left" w:pos="1134"/>
        </w:tabs>
        <w:spacing w:after="0" w:line="360" w:lineRule="auto"/>
        <w:ind w:left="851" w:hanging="425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  <w:r w:rsidR="00E973BA">
        <w:rPr>
          <w:rFonts w:ascii="Sylfaen" w:hAnsi="Sylfaen"/>
          <w:b/>
          <w:sz w:val="28"/>
          <w:szCs w:val="28"/>
        </w:rPr>
        <w:t xml:space="preserve"> 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E973BA" w14:paraId="0ABBF520" w14:textId="77777777" w:rsidTr="00E9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E973BA" w:rsidRPr="00D017C0" w:rsidRDefault="00E973BA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E973BA" w:rsidRPr="00D017C0" w:rsidRDefault="00E973BA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6CDA405F" w:rsidR="00E973BA" w:rsidRPr="00D017C0" w:rsidRDefault="00E973BA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E973BA" w14:paraId="1CDB310E" w14:textId="77777777" w:rsidTr="00E973B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516BC8F5" w:rsidR="00E973BA" w:rsidRP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შშმ პირთა დასაქმება</w:t>
            </w:r>
          </w:p>
          <w:p w14:paraId="30AC6149" w14:textId="77777777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01CF227" w14:textId="7B9357FD" w:rsidR="00E973BA" w:rsidRPr="00556914" w:rsidRDefault="00E973BA" w:rsidP="00E973BA">
            <w:pPr>
              <w:tabs>
                <w:tab w:val="left" w:pos="11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მინიმუმ 2 შრომითი ან მომსახურების კონტრაქტები, რომელიც შშმ პირებთან იქნება გაფორმებულიუ</w:t>
            </w:r>
          </w:p>
        </w:tc>
        <w:tc>
          <w:tcPr>
            <w:tcW w:w="3681" w:type="dxa"/>
          </w:tcPr>
          <w:p w14:paraId="5182AAB1" w14:textId="53EDF421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კონტრაქტების გაცნობა</w:t>
            </w:r>
          </w:p>
        </w:tc>
      </w:tr>
      <w:tr w:rsidR="00E973BA" w14:paraId="632F55D6" w14:textId="77777777" w:rsidTr="00E973BA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165E8561" w:rsidR="00E973BA" w:rsidRDefault="00A44C9F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 xml:space="preserve">სოციალური </w:t>
            </w:r>
            <w:r w:rsidR="00E973BA">
              <w:rPr>
                <w:rFonts w:ascii="Sylfaen" w:hAnsi="Sylfaen"/>
                <w:b w:val="0"/>
                <w:sz w:val="28"/>
                <w:szCs w:val="28"/>
              </w:rPr>
              <w:t>საწარმოს არსებობის /საქმიანობის გაგრძელება/სტუმრების მასპინძლობა დამხმარე საქმიანობით</w:t>
            </w:r>
          </w:p>
          <w:p w14:paraId="2BAF3F62" w14:textId="77777777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D1F5EA6" w14:textId="77777777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14302DE" w14:textId="7CC619D5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საწარმო ყოველდღიურად იმუშავებს და ეყოლება სტუმრები, თვეში მინიმუმ 150 ადამიანი</w:t>
            </w:r>
          </w:p>
        </w:tc>
        <w:tc>
          <w:tcPr>
            <w:tcW w:w="3681" w:type="dxa"/>
          </w:tcPr>
          <w:p w14:paraId="22D1BC3E" w14:textId="157278CD" w:rsidR="00E973BA" w:rsidRDefault="00E973BA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მასტერკლასების ასახვა ფოტოებზე /მაასტერკლასში მონაწილეობის რეგისტრაციის ფორმები</w:t>
            </w: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4A7903"/>
    <w:rsid w:val="004B0968"/>
    <w:rsid w:val="004D2EF7"/>
    <w:rsid w:val="0050580A"/>
    <w:rsid w:val="00732852"/>
    <w:rsid w:val="00A44C9F"/>
    <w:rsid w:val="00BC155F"/>
    <w:rsid w:val="00E24570"/>
    <w:rsid w:val="00E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cilmicrosoftoffice</cp:lastModifiedBy>
  <cp:revision>5</cp:revision>
  <dcterms:created xsi:type="dcterms:W3CDTF">2025-02-20T11:15:00Z</dcterms:created>
  <dcterms:modified xsi:type="dcterms:W3CDTF">2025-03-21T11:59:00Z</dcterms:modified>
</cp:coreProperties>
</file>